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E6EB3F">
      <w:pPr>
        <w:pageBreakBefore/>
        <w:autoSpaceDE w:val="0"/>
        <w:autoSpaceDN w:val="0"/>
        <w:adjustRightInd w:val="0"/>
        <w:snapToGrid w:val="0"/>
        <w:spacing w:line="440" w:lineRule="atLeast"/>
        <w:jc w:val="center"/>
        <w:outlineLvl w:val="1"/>
        <w:rPr>
          <w:rFonts w:ascii="宋体" w:hAnsi="宋体" w:eastAsia="宋体"/>
          <w:sz w:val="36"/>
          <w:szCs w:val="36"/>
        </w:rPr>
      </w:pPr>
      <w:r>
        <w:rPr>
          <w:rFonts w:hint="eastAsia" w:ascii="宋体" w:hAnsi="宋体" w:eastAsia="宋体" w:cs="黑体"/>
          <w:b/>
          <w:spacing w:val="8"/>
          <w:kern w:val="0"/>
          <w:sz w:val="36"/>
          <w:szCs w:val="28"/>
          <w:lang w:eastAsia="zh-CN"/>
        </w:rPr>
        <w:t>梅里埃</w:t>
      </w:r>
      <w:r>
        <w:rPr>
          <w:rFonts w:hint="eastAsia" w:ascii="宋体" w:hAnsi="宋体" w:eastAsia="宋体" w:cs="黑体"/>
          <w:b/>
          <w:spacing w:val="8"/>
          <w:kern w:val="0"/>
          <w:sz w:val="36"/>
          <w:szCs w:val="28"/>
        </w:rPr>
        <w:t>质谱仪维修保养项目技术参数</w:t>
      </w:r>
      <w:bookmarkStart w:id="0" w:name="_GoBack"/>
      <w:bookmarkEnd w:id="0"/>
    </w:p>
    <w:p w14:paraId="52A2B6C4">
      <w:pPr>
        <w:spacing w:line="400" w:lineRule="exact"/>
        <w:ind w:firstLine="425"/>
        <w:jc w:val="left"/>
        <w:rPr>
          <w:rFonts w:ascii="宋体" w:hAnsi="宋体" w:eastAsia="宋体"/>
          <w:sz w:val="24"/>
          <w:szCs w:val="24"/>
        </w:rPr>
      </w:pPr>
    </w:p>
    <w:tbl>
      <w:tblPr>
        <w:tblStyle w:val="2"/>
        <w:tblW w:w="8318" w:type="dxa"/>
        <w:tblInd w:w="0" w:type="dxa"/>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Layout w:type="fixed"/>
        <w:tblCellMar>
          <w:top w:w="0" w:type="dxa"/>
          <w:left w:w="28" w:type="dxa"/>
          <w:bottom w:w="0" w:type="dxa"/>
          <w:right w:w="28" w:type="dxa"/>
        </w:tblCellMar>
      </w:tblPr>
      <w:tblGrid>
        <w:gridCol w:w="656"/>
        <w:gridCol w:w="6500"/>
        <w:gridCol w:w="1162"/>
      </w:tblGrid>
      <w:tr w14:paraId="45D6482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445" w:hRule="atLeast"/>
        </w:trPr>
        <w:tc>
          <w:tcPr>
            <w:tcW w:w="656" w:type="dxa"/>
          </w:tcPr>
          <w:p w14:paraId="4C6572F3">
            <w:pPr>
              <w:spacing w:line="400" w:lineRule="exact"/>
              <w:jc w:val="center"/>
              <w:rPr>
                <w:rFonts w:ascii="宋体" w:hAnsi="宋体" w:eastAsia="宋体"/>
                <w:b/>
                <w:bCs/>
                <w:sz w:val="24"/>
                <w:szCs w:val="24"/>
              </w:rPr>
            </w:pPr>
            <w:r>
              <w:rPr>
                <w:rFonts w:hint="eastAsia" w:ascii="宋体" w:hAnsi="宋体" w:eastAsia="宋体"/>
                <w:b/>
                <w:bCs/>
                <w:sz w:val="24"/>
                <w:szCs w:val="24"/>
              </w:rPr>
              <w:t>序号</w:t>
            </w:r>
          </w:p>
        </w:tc>
        <w:tc>
          <w:tcPr>
            <w:tcW w:w="6500" w:type="dxa"/>
          </w:tcPr>
          <w:p w14:paraId="5819ADF6">
            <w:pPr>
              <w:spacing w:line="400" w:lineRule="exact"/>
              <w:jc w:val="left"/>
              <w:rPr>
                <w:rFonts w:ascii="宋体" w:hAnsi="宋体" w:eastAsia="宋体"/>
                <w:b/>
                <w:bCs/>
                <w:sz w:val="24"/>
                <w:szCs w:val="24"/>
              </w:rPr>
            </w:pPr>
            <w:r>
              <w:rPr>
                <w:rFonts w:hint="eastAsia" w:ascii="宋体" w:hAnsi="宋体" w:eastAsia="宋体"/>
                <w:b/>
                <w:bCs/>
                <w:sz w:val="24"/>
                <w:szCs w:val="24"/>
              </w:rPr>
              <w:t>性能指标要求</w:t>
            </w:r>
          </w:p>
        </w:tc>
        <w:tc>
          <w:tcPr>
            <w:tcW w:w="1162" w:type="dxa"/>
          </w:tcPr>
          <w:p w14:paraId="44AA87E1">
            <w:pPr>
              <w:spacing w:line="400" w:lineRule="exact"/>
              <w:jc w:val="left"/>
              <w:rPr>
                <w:rFonts w:hint="eastAsia" w:ascii="宋体" w:hAnsi="宋体" w:eastAsia="宋体"/>
                <w:b/>
                <w:bCs/>
                <w:sz w:val="24"/>
                <w:szCs w:val="24"/>
              </w:rPr>
            </w:pPr>
            <w:r>
              <w:rPr>
                <w:rFonts w:hint="eastAsia" w:ascii="宋体" w:hAnsi="宋体" w:eastAsia="宋体"/>
                <w:b/>
                <w:bCs/>
                <w:sz w:val="24"/>
                <w:szCs w:val="24"/>
                <w:lang w:eastAsia="zh-CN"/>
              </w:rPr>
              <w:t>投标响应</w:t>
            </w:r>
          </w:p>
        </w:tc>
      </w:tr>
      <w:tr w14:paraId="49959C6E">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445" w:hRule="atLeast"/>
        </w:trPr>
        <w:tc>
          <w:tcPr>
            <w:tcW w:w="656" w:type="dxa"/>
          </w:tcPr>
          <w:p w14:paraId="4468BDCA">
            <w:pPr>
              <w:spacing w:line="400" w:lineRule="exact"/>
              <w:jc w:val="center"/>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1</w:t>
            </w:r>
          </w:p>
        </w:tc>
        <w:tc>
          <w:tcPr>
            <w:tcW w:w="6500" w:type="dxa"/>
          </w:tcPr>
          <w:p w14:paraId="4A3FAA2A">
            <w:pPr>
              <w:spacing w:line="400" w:lineRule="exact"/>
              <w:jc w:val="left"/>
              <w:rPr>
                <w:rFonts w:hint="eastAsia" w:ascii="宋体" w:hAnsi="宋体" w:eastAsia="宋体"/>
                <w:b w:val="0"/>
                <w:bCs w:val="0"/>
                <w:sz w:val="21"/>
                <w:szCs w:val="21"/>
                <w:lang w:val="en-US" w:eastAsia="zh-CN"/>
              </w:rPr>
            </w:pPr>
            <w:r>
              <w:rPr>
                <w:rFonts w:hint="eastAsia" w:ascii="宋体" w:hAnsi="宋体" w:eastAsia="宋体"/>
                <w:b w:val="0"/>
                <w:bCs w:val="0"/>
                <w:sz w:val="21"/>
                <w:szCs w:val="21"/>
                <w:lang w:val="en-US" w:eastAsia="zh-CN"/>
              </w:rPr>
              <w:t>保修内容包括：</w:t>
            </w:r>
          </w:p>
          <w:p w14:paraId="2947C62F">
            <w:pPr>
              <w:spacing w:line="400" w:lineRule="exact"/>
              <w:jc w:val="left"/>
              <w:rPr>
                <w:rFonts w:hint="default" w:ascii="宋体" w:hAnsi="宋体" w:eastAsia="宋体"/>
                <w:b w:val="0"/>
                <w:bCs w:val="0"/>
                <w:sz w:val="21"/>
                <w:szCs w:val="21"/>
                <w:lang w:val="en-US" w:eastAsia="zh-CN"/>
              </w:rPr>
            </w:pPr>
            <w:r>
              <w:rPr>
                <w:rFonts w:hint="eastAsia" w:ascii="宋体" w:hAnsi="宋体" w:eastAsia="宋体"/>
                <w:b w:val="0"/>
                <w:bCs w:val="0"/>
                <w:sz w:val="21"/>
                <w:szCs w:val="21"/>
                <w:lang w:val="en-US" w:eastAsia="zh-CN"/>
              </w:rPr>
              <w:t>一台梅里埃VIEKMS质谱仪整机一年保修，序列号：50536</w:t>
            </w:r>
          </w:p>
        </w:tc>
        <w:tc>
          <w:tcPr>
            <w:tcW w:w="1162" w:type="dxa"/>
          </w:tcPr>
          <w:p w14:paraId="04075CDF">
            <w:pPr>
              <w:spacing w:line="400" w:lineRule="exact"/>
              <w:jc w:val="left"/>
              <w:rPr>
                <w:rFonts w:hint="eastAsia" w:ascii="宋体" w:hAnsi="宋体" w:eastAsia="宋体"/>
                <w:b/>
                <w:bCs/>
                <w:sz w:val="21"/>
                <w:szCs w:val="21"/>
                <w:lang w:eastAsia="zh-CN"/>
              </w:rPr>
            </w:pPr>
          </w:p>
        </w:tc>
      </w:tr>
      <w:tr w14:paraId="7729751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7A6FDFBC">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2</w:t>
            </w:r>
          </w:p>
        </w:tc>
        <w:tc>
          <w:tcPr>
            <w:tcW w:w="6500" w:type="dxa"/>
          </w:tcPr>
          <w:p w14:paraId="61E45BAE">
            <w:pPr>
              <w:spacing w:line="400" w:lineRule="exact"/>
              <w:jc w:val="left"/>
              <w:rPr>
                <w:rFonts w:ascii="宋体" w:hAnsi="宋体" w:eastAsia="宋体"/>
                <w:sz w:val="21"/>
                <w:szCs w:val="21"/>
              </w:rPr>
            </w:pPr>
            <w:r>
              <w:rPr>
                <w:rFonts w:hint="eastAsia" w:ascii="宋体" w:hAnsi="宋体" w:eastAsia="宋体" w:cs="MS Gothic"/>
                <w:sz w:val="21"/>
                <w:szCs w:val="21"/>
              </w:rPr>
              <w:t>供应商接到采购人故障保修后，须给予明确答复，并在</w:t>
            </w:r>
            <w:r>
              <w:rPr>
                <w:rFonts w:ascii="宋体" w:hAnsi="宋体" w:eastAsia="宋体" w:cs="MS Gothic"/>
                <w:sz w:val="21"/>
                <w:szCs w:val="21"/>
              </w:rPr>
              <w:t>2</w:t>
            </w:r>
            <w:r>
              <w:rPr>
                <w:rFonts w:hint="eastAsia" w:ascii="宋体" w:hAnsi="宋体" w:eastAsia="宋体" w:cs="MS Gothic"/>
                <w:sz w:val="21"/>
                <w:szCs w:val="21"/>
              </w:rPr>
              <w:t>小时内响应，由工程师提供快速优质的服务。</w:t>
            </w:r>
          </w:p>
        </w:tc>
        <w:tc>
          <w:tcPr>
            <w:tcW w:w="1162" w:type="dxa"/>
          </w:tcPr>
          <w:p w14:paraId="0B45CCBB">
            <w:pPr>
              <w:spacing w:line="400" w:lineRule="exact"/>
              <w:jc w:val="left"/>
              <w:rPr>
                <w:rFonts w:hint="eastAsia" w:ascii="宋体" w:hAnsi="宋体" w:eastAsia="宋体" w:cs="MS Gothic"/>
                <w:sz w:val="21"/>
                <w:szCs w:val="21"/>
              </w:rPr>
            </w:pPr>
          </w:p>
        </w:tc>
      </w:tr>
      <w:tr w14:paraId="783DAD10">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470" w:hRule="atLeast"/>
        </w:trPr>
        <w:tc>
          <w:tcPr>
            <w:tcW w:w="656" w:type="dxa"/>
          </w:tcPr>
          <w:p w14:paraId="59658831">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3</w:t>
            </w:r>
          </w:p>
        </w:tc>
        <w:tc>
          <w:tcPr>
            <w:tcW w:w="6500" w:type="dxa"/>
          </w:tcPr>
          <w:p w14:paraId="434F8649">
            <w:pPr>
              <w:spacing w:line="400" w:lineRule="exact"/>
              <w:jc w:val="left"/>
              <w:rPr>
                <w:rFonts w:ascii="宋体" w:hAnsi="宋体" w:eastAsia="宋体"/>
                <w:sz w:val="21"/>
                <w:szCs w:val="21"/>
              </w:rPr>
            </w:pPr>
            <w:r>
              <w:rPr>
                <w:rFonts w:hint="eastAsia" w:ascii="宋体" w:hAnsi="宋体" w:eastAsia="宋体" w:cs="MS Gothic"/>
                <w:sz w:val="21"/>
                <w:szCs w:val="21"/>
              </w:rPr>
              <w:t>供应商接到采购人故障通知后，</w:t>
            </w:r>
            <w:r>
              <w:rPr>
                <w:rFonts w:ascii="宋体" w:hAnsi="宋体" w:eastAsia="宋体" w:cs="MS Gothic"/>
                <w:sz w:val="21"/>
                <w:szCs w:val="21"/>
              </w:rPr>
              <w:t>24</w:t>
            </w:r>
            <w:r>
              <w:rPr>
                <w:rFonts w:hint="eastAsia" w:ascii="宋体" w:hAnsi="宋体" w:eastAsia="宋体" w:cs="MS Gothic"/>
                <w:sz w:val="21"/>
                <w:szCs w:val="21"/>
              </w:rPr>
              <w:t>小时</w:t>
            </w:r>
            <w:r>
              <w:rPr>
                <w:rFonts w:hint="eastAsia" w:ascii="宋体" w:hAnsi="宋体" w:eastAsia="宋体" w:cs="MS Gothic"/>
                <w:sz w:val="21"/>
                <w:szCs w:val="21"/>
                <w:lang w:eastAsia="zh-CN"/>
              </w:rPr>
              <w:t>内</w:t>
            </w:r>
            <w:r>
              <w:rPr>
                <w:rFonts w:hint="eastAsia" w:ascii="宋体" w:hAnsi="宋体" w:eastAsia="宋体" w:cs="MS Gothic"/>
                <w:sz w:val="21"/>
                <w:szCs w:val="21"/>
              </w:rPr>
              <w:t>到达现场维修处理，并尽快解决。</w:t>
            </w:r>
          </w:p>
        </w:tc>
        <w:tc>
          <w:tcPr>
            <w:tcW w:w="1162" w:type="dxa"/>
          </w:tcPr>
          <w:p w14:paraId="61BB0F92">
            <w:pPr>
              <w:spacing w:line="400" w:lineRule="exact"/>
              <w:jc w:val="left"/>
              <w:rPr>
                <w:rFonts w:hint="eastAsia" w:ascii="宋体" w:hAnsi="宋体" w:eastAsia="宋体" w:cs="MS Gothic"/>
                <w:sz w:val="21"/>
                <w:szCs w:val="21"/>
              </w:rPr>
            </w:pPr>
          </w:p>
        </w:tc>
      </w:tr>
      <w:tr w14:paraId="7C96EA6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39937550">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4</w:t>
            </w:r>
          </w:p>
        </w:tc>
        <w:tc>
          <w:tcPr>
            <w:tcW w:w="6500" w:type="dxa"/>
          </w:tcPr>
          <w:p w14:paraId="3687460A">
            <w:pPr>
              <w:spacing w:line="400" w:lineRule="exact"/>
              <w:jc w:val="left"/>
              <w:rPr>
                <w:rFonts w:ascii="宋体" w:hAnsi="宋体" w:eastAsia="宋体"/>
                <w:sz w:val="21"/>
                <w:szCs w:val="21"/>
              </w:rPr>
            </w:pPr>
            <w:r>
              <w:rPr>
                <w:rFonts w:hint="eastAsia" w:ascii="宋体" w:hAnsi="宋体" w:eastAsia="宋体" w:cs="MS Gothic"/>
                <w:sz w:val="21"/>
                <w:szCs w:val="21"/>
              </w:rPr>
              <w:t>为保证采购人全自动微生物质谱检测系统的正常运行，供应商应根据设备运行状况提供</w:t>
            </w:r>
            <w:r>
              <w:rPr>
                <w:rFonts w:hint="eastAsia" w:ascii="宋体" w:hAnsi="宋体" w:eastAsia="宋体" w:cs="MS Gothic"/>
                <w:sz w:val="21"/>
                <w:szCs w:val="21"/>
                <w:lang w:eastAsia="zh-CN"/>
              </w:rPr>
              <w:t>每年至少</w:t>
            </w:r>
            <w:r>
              <w:rPr>
                <w:rFonts w:ascii="宋体" w:hAnsi="宋体" w:eastAsia="宋体" w:cs="MS Gothic"/>
                <w:sz w:val="21"/>
                <w:szCs w:val="21"/>
              </w:rPr>
              <w:t>2</w:t>
            </w:r>
            <w:r>
              <w:rPr>
                <w:rFonts w:hint="eastAsia" w:ascii="宋体" w:hAnsi="宋体" w:eastAsia="宋体" w:cs="MS Gothic"/>
                <w:sz w:val="21"/>
                <w:szCs w:val="21"/>
              </w:rPr>
              <w:t>次定期预防性维护，并按要求更换</w:t>
            </w:r>
            <w:r>
              <w:rPr>
                <w:rFonts w:ascii="宋体" w:hAnsi="宋体" w:eastAsia="宋体" w:cs="MS Gothic"/>
                <w:sz w:val="21"/>
                <w:szCs w:val="21"/>
              </w:rPr>
              <w:t>PM</w:t>
            </w:r>
            <w:r>
              <w:rPr>
                <w:rFonts w:hint="eastAsia" w:ascii="宋体" w:hAnsi="宋体" w:eastAsia="宋体" w:cs="MS Gothic"/>
                <w:sz w:val="21"/>
                <w:szCs w:val="21"/>
              </w:rPr>
              <w:t>包</w:t>
            </w:r>
            <w:r>
              <w:rPr>
                <w:rFonts w:hint="eastAsia" w:ascii="宋体" w:hAnsi="宋体" w:eastAsia="宋体" w:cs="MS Gothic"/>
                <w:sz w:val="21"/>
                <w:szCs w:val="21"/>
                <w:lang w:eastAsia="zh-CN"/>
              </w:rPr>
              <w:t>，</w:t>
            </w:r>
            <w:r>
              <w:rPr>
                <w:rFonts w:hint="eastAsia" w:ascii="宋体" w:hAnsi="宋体" w:eastAsia="宋体" w:cs="MS Gothic"/>
                <w:sz w:val="21"/>
                <w:szCs w:val="21"/>
              </w:rPr>
              <w:t>供应商工程师向采购人提供一份计划性的定期维修报告，供应商在预期保养时间之前二周内通知采购人保养时间。</w:t>
            </w:r>
          </w:p>
        </w:tc>
        <w:tc>
          <w:tcPr>
            <w:tcW w:w="1162" w:type="dxa"/>
          </w:tcPr>
          <w:p w14:paraId="6B342E8A">
            <w:pPr>
              <w:spacing w:line="400" w:lineRule="exact"/>
              <w:jc w:val="left"/>
              <w:rPr>
                <w:rFonts w:hint="eastAsia" w:ascii="宋体" w:hAnsi="宋体" w:eastAsia="宋体" w:cs="MS Gothic"/>
                <w:sz w:val="21"/>
                <w:szCs w:val="21"/>
              </w:rPr>
            </w:pPr>
          </w:p>
        </w:tc>
      </w:tr>
      <w:tr w14:paraId="54D973E5">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45B3173B">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5</w:t>
            </w:r>
          </w:p>
        </w:tc>
        <w:tc>
          <w:tcPr>
            <w:tcW w:w="6500" w:type="dxa"/>
          </w:tcPr>
          <w:p w14:paraId="42655C5B">
            <w:pPr>
              <w:spacing w:line="400" w:lineRule="exact"/>
              <w:jc w:val="left"/>
              <w:rPr>
                <w:rFonts w:ascii="宋体" w:hAnsi="宋体" w:eastAsia="宋体"/>
                <w:sz w:val="21"/>
                <w:szCs w:val="21"/>
              </w:rPr>
            </w:pPr>
            <w:r>
              <w:rPr>
                <w:rFonts w:hint="eastAsia" w:ascii="宋体" w:hAnsi="宋体" w:eastAsia="宋体" w:cs="MS Gothic"/>
                <w:sz w:val="21"/>
                <w:szCs w:val="21"/>
              </w:rPr>
              <w:t>供应商在系统故障维修过程中，必须免费更换所有配件，配件运输费，安装调试费、系统软件升级、人工等一切费用。</w:t>
            </w:r>
          </w:p>
        </w:tc>
        <w:tc>
          <w:tcPr>
            <w:tcW w:w="1162" w:type="dxa"/>
          </w:tcPr>
          <w:p w14:paraId="12EFA92F">
            <w:pPr>
              <w:spacing w:line="400" w:lineRule="exact"/>
              <w:jc w:val="left"/>
              <w:rPr>
                <w:rFonts w:hint="eastAsia" w:ascii="宋体" w:hAnsi="宋体" w:eastAsia="宋体" w:cs="MS Gothic"/>
                <w:sz w:val="21"/>
                <w:szCs w:val="21"/>
              </w:rPr>
            </w:pPr>
          </w:p>
        </w:tc>
      </w:tr>
      <w:tr w14:paraId="01FD267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78B0855E">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6</w:t>
            </w:r>
          </w:p>
        </w:tc>
        <w:tc>
          <w:tcPr>
            <w:tcW w:w="6500" w:type="dxa"/>
          </w:tcPr>
          <w:p w14:paraId="13DE17B1">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供应商的维修工程师必须具有梅里埃公司的专业工程师或梅里埃公司认证合格的专业工程师，如非梅里埃原厂工程师，需在响应文件中附上由梅里埃公司授权的工程师资质文件或证书。</w:t>
            </w:r>
          </w:p>
        </w:tc>
        <w:tc>
          <w:tcPr>
            <w:tcW w:w="1162" w:type="dxa"/>
          </w:tcPr>
          <w:p w14:paraId="0BC459DF">
            <w:pPr>
              <w:spacing w:line="400" w:lineRule="exact"/>
              <w:jc w:val="left"/>
              <w:rPr>
                <w:rFonts w:hint="eastAsia" w:ascii="宋体" w:hAnsi="宋体" w:eastAsia="宋体" w:cs="MS Gothic"/>
                <w:sz w:val="21"/>
                <w:szCs w:val="21"/>
              </w:rPr>
            </w:pPr>
          </w:p>
        </w:tc>
      </w:tr>
      <w:tr w14:paraId="638D102D">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440" w:hRule="atLeast"/>
        </w:trPr>
        <w:tc>
          <w:tcPr>
            <w:tcW w:w="656" w:type="dxa"/>
          </w:tcPr>
          <w:p w14:paraId="6C92073E">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7</w:t>
            </w:r>
          </w:p>
        </w:tc>
        <w:tc>
          <w:tcPr>
            <w:tcW w:w="6500" w:type="dxa"/>
          </w:tcPr>
          <w:p w14:paraId="31B7FDAB">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国内设有专门的零备件仓库，能提供相应更换全新原厂零部件。</w:t>
            </w:r>
          </w:p>
        </w:tc>
        <w:tc>
          <w:tcPr>
            <w:tcW w:w="1162" w:type="dxa"/>
          </w:tcPr>
          <w:p w14:paraId="05D3A416">
            <w:pPr>
              <w:spacing w:line="400" w:lineRule="exact"/>
              <w:jc w:val="left"/>
              <w:rPr>
                <w:rFonts w:hint="eastAsia" w:ascii="宋体" w:hAnsi="宋体" w:eastAsia="宋体" w:cs="MS Gothic"/>
                <w:sz w:val="21"/>
                <w:szCs w:val="21"/>
              </w:rPr>
            </w:pPr>
          </w:p>
        </w:tc>
      </w:tr>
      <w:tr w14:paraId="7EA2D40A">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500" w:hRule="atLeast"/>
        </w:trPr>
        <w:tc>
          <w:tcPr>
            <w:tcW w:w="656" w:type="dxa"/>
          </w:tcPr>
          <w:p w14:paraId="0F924F9F">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8</w:t>
            </w:r>
          </w:p>
        </w:tc>
        <w:tc>
          <w:tcPr>
            <w:tcW w:w="6500" w:type="dxa"/>
          </w:tcPr>
          <w:p w14:paraId="612C5FB6">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所更换的备件为</w:t>
            </w:r>
            <w:r>
              <w:rPr>
                <w:rFonts w:hint="eastAsia" w:ascii="宋体" w:hAnsi="宋体" w:eastAsia="宋体" w:cs="MS Gothic"/>
                <w:sz w:val="21"/>
                <w:szCs w:val="21"/>
                <w:lang w:val="en-US" w:eastAsia="zh-CN"/>
              </w:rPr>
              <w:t>仪器</w:t>
            </w:r>
            <w:r>
              <w:rPr>
                <w:rFonts w:hint="eastAsia" w:ascii="宋体" w:hAnsi="宋体" w:eastAsia="宋体" w:cs="MS Gothic"/>
                <w:sz w:val="21"/>
                <w:szCs w:val="21"/>
              </w:rPr>
              <w:t>原</w:t>
            </w:r>
            <w:r>
              <w:rPr>
                <w:rFonts w:hint="eastAsia" w:ascii="宋体" w:hAnsi="宋体" w:eastAsia="宋体" w:cs="MS Gothic"/>
                <w:sz w:val="21"/>
                <w:szCs w:val="21"/>
                <w:lang w:val="en-US" w:eastAsia="zh-CN"/>
              </w:rPr>
              <w:t>装</w:t>
            </w:r>
            <w:r>
              <w:rPr>
                <w:rFonts w:hint="eastAsia" w:ascii="宋体" w:hAnsi="宋体" w:eastAsia="宋体" w:cs="MS Gothic"/>
                <w:sz w:val="21"/>
                <w:szCs w:val="21"/>
              </w:rPr>
              <w:t>配件</w:t>
            </w:r>
            <w:r>
              <w:rPr>
                <w:rFonts w:ascii="宋体" w:hAnsi="宋体" w:eastAsia="宋体" w:cs="MS Gothic"/>
                <w:sz w:val="21"/>
                <w:szCs w:val="21"/>
              </w:rPr>
              <w:t>,</w:t>
            </w:r>
            <w:r>
              <w:rPr>
                <w:rFonts w:hint="eastAsia" w:ascii="宋体" w:hAnsi="宋体" w:eastAsia="宋体" w:cs="MS Gothic"/>
                <w:sz w:val="21"/>
                <w:szCs w:val="21"/>
              </w:rPr>
              <w:t>且备件供应</w:t>
            </w:r>
            <w:r>
              <w:rPr>
                <w:rFonts w:ascii="宋体" w:hAnsi="宋体" w:eastAsia="宋体" w:cs="MS Gothic"/>
                <w:sz w:val="21"/>
                <w:szCs w:val="21"/>
              </w:rPr>
              <w:t>100%</w:t>
            </w:r>
            <w:r>
              <w:rPr>
                <w:rFonts w:hint="eastAsia" w:ascii="宋体" w:hAnsi="宋体" w:eastAsia="宋体" w:cs="MS Gothic"/>
                <w:sz w:val="21"/>
                <w:szCs w:val="21"/>
              </w:rPr>
              <w:t>保障。</w:t>
            </w:r>
          </w:p>
        </w:tc>
        <w:tc>
          <w:tcPr>
            <w:tcW w:w="1162" w:type="dxa"/>
          </w:tcPr>
          <w:p w14:paraId="7113BA03">
            <w:pPr>
              <w:spacing w:line="400" w:lineRule="exact"/>
              <w:jc w:val="left"/>
              <w:rPr>
                <w:rFonts w:hint="eastAsia" w:ascii="宋体" w:hAnsi="宋体" w:eastAsia="宋体" w:cs="MS Gothic"/>
                <w:sz w:val="21"/>
                <w:szCs w:val="21"/>
              </w:rPr>
            </w:pPr>
          </w:p>
        </w:tc>
      </w:tr>
      <w:tr w14:paraId="21A802A6">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500" w:hRule="atLeast"/>
        </w:trPr>
        <w:tc>
          <w:tcPr>
            <w:tcW w:w="656" w:type="dxa"/>
          </w:tcPr>
          <w:p w14:paraId="406AD939">
            <w:pPr>
              <w:spacing w:line="400" w:lineRule="exact"/>
              <w:jc w:val="center"/>
              <w:rPr>
                <w:rFonts w:hint="eastAsia" w:ascii="宋体" w:hAnsi="宋体" w:eastAsia="宋体"/>
                <w:sz w:val="21"/>
                <w:szCs w:val="21"/>
                <w:lang w:eastAsia="zh-CN"/>
              </w:rPr>
            </w:pPr>
            <w:r>
              <w:rPr>
                <w:rFonts w:hint="eastAsia" w:ascii="宋体" w:hAnsi="宋体" w:eastAsia="宋体"/>
                <w:sz w:val="21"/>
                <w:szCs w:val="21"/>
                <w:lang w:val="en-US" w:eastAsia="zh-CN"/>
              </w:rPr>
              <w:t>9</w:t>
            </w:r>
          </w:p>
        </w:tc>
        <w:tc>
          <w:tcPr>
            <w:tcW w:w="6500" w:type="dxa"/>
          </w:tcPr>
          <w:p w14:paraId="5E842A6D">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根据临床反应问题及例行检查帮医院制定设备</w:t>
            </w:r>
            <w:r>
              <w:rPr>
                <w:rFonts w:ascii="宋体" w:hAnsi="宋体" w:eastAsia="宋体" w:cs="MS Gothic"/>
                <w:sz w:val="21"/>
                <w:szCs w:val="21"/>
              </w:rPr>
              <w:t>PM</w:t>
            </w:r>
            <w:r>
              <w:rPr>
                <w:rFonts w:hint="eastAsia" w:ascii="宋体" w:hAnsi="宋体" w:eastAsia="宋体" w:cs="MS Gothic"/>
                <w:sz w:val="21"/>
                <w:szCs w:val="21"/>
              </w:rPr>
              <w:t>计划，无计划外停机现象。</w:t>
            </w:r>
          </w:p>
        </w:tc>
        <w:tc>
          <w:tcPr>
            <w:tcW w:w="1162" w:type="dxa"/>
          </w:tcPr>
          <w:p w14:paraId="64A16481">
            <w:pPr>
              <w:spacing w:line="400" w:lineRule="exact"/>
              <w:jc w:val="left"/>
              <w:rPr>
                <w:rFonts w:hint="eastAsia" w:ascii="宋体" w:hAnsi="宋体" w:eastAsia="宋体" w:cs="MS Gothic"/>
                <w:sz w:val="21"/>
                <w:szCs w:val="21"/>
              </w:rPr>
            </w:pPr>
          </w:p>
        </w:tc>
      </w:tr>
      <w:tr w14:paraId="1663E12C">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27F634DB">
            <w:pPr>
              <w:spacing w:line="400" w:lineRule="exact"/>
              <w:jc w:val="center"/>
              <w:rPr>
                <w:rFonts w:hint="default" w:ascii="宋体" w:hAnsi="宋体" w:eastAsia="宋体"/>
                <w:sz w:val="21"/>
                <w:szCs w:val="21"/>
                <w:lang w:val="en-US" w:eastAsia="zh-CN"/>
              </w:rPr>
            </w:pPr>
            <w:r>
              <w:rPr>
                <w:rFonts w:hint="eastAsia" w:ascii="宋体" w:hAnsi="宋体" w:eastAsia="宋体"/>
                <w:sz w:val="21"/>
                <w:szCs w:val="21"/>
                <w:lang w:val="en-US" w:eastAsia="zh-CN"/>
              </w:rPr>
              <w:t>10</w:t>
            </w:r>
          </w:p>
        </w:tc>
        <w:tc>
          <w:tcPr>
            <w:tcW w:w="6500" w:type="dxa"/>
          </w:tcPr>
          <w:p w14:paraId="748C2494">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维修工程师保证能够解决设备所有故障</w:t>
            </w:r>
            <w:r>
              <w:rPr>
                <w:rFonts w:ascii="宋体" w:hAnsi="宋体" w:eastAsia="宋体" w:cs="MS Gothic"/>
                <w:sz w:val="21"/>
                <w:szCs w:val="21"/>
              </w:rPr>
              <w:t>,</w:t>
            </w:r>
            <w:r>
              <w:rPr>
                <w:rFonts w:hint="eastAsia" w:ascii="宋体" w:hAnsi="宋体" w:eastAsia="宋体" w:cs="MS Gothic"/>
                <w:sz w:val="21"/>
                <w:szCs w:val="21"/>
              </w:rPr>
              <w:t>如遇疑难问题</w:t>
            </w:r>
            <w:r>
              <w:rPr>
                <w:rFonts w:ascii="宋体" w:hAnsi="宋体" w:eastAsia="宋体" w:cs="MS Gothic"/>
                <w:sz w:val="21"/>
                <w:szCs w:val="21"/>
              </w:rPr>
              <w:t>,</w:t>
            </w:r>
            <w:r>
              <w:rPr>
                <w:rFonts w:hint="eastAsia" w:ascii="宋体" w:hAnsi="宋体" w:eastAsia="宋体" w:cs="MS Gothic"/>
                <w:sz w:val="21"/>
                <w:szCs w:val="21"/>
              </w:rPr>
              <w:t>可申请梅里埃高级工程师进行支援。</w:t>
            </w:r>
          </w:p>
        </w:tc>
        <w:tc>
          <w:tcPr>
            <w:tcW w:w="1162" w:type="dxa"/>
          </w:tcPr>
          <w:p w14:paraId="4BDDA838">
            <w:pPr>
              <w:spacing w:line="400" w:lineRule="exact"/>
              <w:jc w:val="left"/>
              <w:rPr>
                <w:rFonts w:hint="eastAsia" w:ascii="宋体" w:hAnsi="宋体" w:eastAsia="宋体" w:cs="MS Gothic"/>
                <w:sz w:val="21"/>
                <w:szCs w:val="21"/>
              </w:rPr>
            </w:pPr>
          </w:p>
        </w:tc>
      </w:tr>
      <w:tr w14:paraId="24E86E0E">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Pr>
          <w:p w14:paraId="5F19FF1C">
            <w:pPr>
              <w:spacing w:line="400" w:lineRule="exact"/>
              <w:jc w:val="center"/>
              <w:rPr>
                <w:rFonts w:hint="eastAsia" w:ascii="宋体" w:hAnsi="宋体" w:eastAsia="宋体"/>
                <w:sz w:val="21"/>
                <w:szCs w:val="21"/>
                <w:lang w:eastAsia="zh-CN"/>
              </w:rPr>
            </w:pPr>
            <w:r>
              <w:rPr>
                <w:rFonts w:hint="eastAsia" w:ascii="宋体" w:hAnsi="宋体" w:eastAsia="宋体"/>
                <w:sz w:val="21"/>
                <w:szCs w:val="21"/>
              </w:rPr>
              <w:t>1</w:t>
            </w:r>
            <w:r>
              <w:rPr>
                <w:rFonts w:hint="eastAsia" w:ascii="宋体" w:hAnsi="宋体" w:eastAsia="宋体"/>
                <w:sz w:val="21"/>
                <w:szCs w:val="21"/>
                <w:lang w:val="en-US" w:eastAsia="zh-CN"/>
              </w:rPr>
              <w:t>1</w:t>
            </w:r>
          </w:p>
        </w:tc>
        <w:tc>
          <w:tcPr>
            <w:tcW w:w="6500" w:type="dxa"/>
          </w:tcPr>
          <w:p w14:paraId="56304C35">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保修期内免费提供设备的系统软件升级补丁和技术支持，保证所有系统软件为最新版本。</w:t>
            </w:r>
          </w:p>
        </w:tc>
        <w:tc>
          <w:tcPr>
            <w:tcW w:w="1162" w:type="dxa"/>
          </w:tcPr>
          <w:p w14:paraId="79B88111">
            <w:pPr>
              <w:spacing w:line="400" w:lineRule="exact"/>
              <w:jc w:val="left"/>
              <w:rPr>
                <w:rFonts w:hint="eastAsia" w:ascii="宋体" w:hAnsi="宋体" w:eastAsia="宋体" w:cs="MS Gothic"/>
                <w:sz w:val="21"/>
                <w:szCs w:val="21"/>
              </w:rPr>
            </w:pPr>
          </w:p>
        </w:tc>
      </w:tr>
      <w:tr w14:paraId="3DC6DB9B">
        <w:tblPrEx>
          <w:tblBorders>
            <w:top w:val="double" w:color="auto" w:sz="4" w:space="0"/>
            <w:left w:val="double" w:color="auto" w:sz="4" w:space="0"/>
            <w:bottom w:val="double" w:color="auto" w:sz="4" w:space="0"/>
            <w:right w:val="double" w:color="auto" w:sz="4" w:space="0"/>
            <w:insideH w:val="single" w:color="000000" w:sz="6" w:space="0"/>
            <w:insideV w:val="single" w:color="000000" w:sz="6" w:space="0"/>
          </w:tblBorders>
          <w:tblCellMar>
            <w:top w:w="0" w:type="dxa"/>
            <w:left w:w="28" w:type="dxa"/>
            <w:bottom w:w="0" w:type="dxa"/>
            <w:right w:w="28" w:type="dxa"/>
          </w:tblCellMar>
        </w:tblPrEx>
        <w:trPr>
          <w:cantSplit/>
          <w:trHeight w:val="800" w:hRule="atLeast"/>
        </w:trPr>
        <w:tc>
          <w:tcPr>
            <w:tcW w:w="656" w:type="dxa"/>
            <w:tcBorders>
              <w:bottom w:val="double" w:color="auto" w:sz="4" w:space="0"/>
            </w:tcBorders>
          </w:tcPr>
          <w:p w14:paraId="54C83C28">
            <w:pPr>
              <w:spacing w:line="400" w:lineRule="exact"/>
              <w:jc w:val="center"/>
              <w:rPr>
                <w:rFonts w:hint="eastAsia" w:ascii="宋体" w:hAnsi="宋体" w:eastAsia="宋体"/>
                <w:sz w:val="21"/>
                <w:szCs w:val="21"/>
                <w:lang w:eastAsia="zh-CN"/>
              </w:rPr>
            </w:pPr>
            <w:r>
              <w:rPr>
                <w:rFonts w:hint="eastAsia" w:ascii="宋体" w:hAnsi="宋体" w:eastAsia="宋体"/>
                <w:sz w:val="21"/>
                <w:szCs w:val="21"/>
              </w:rPr>
              <w:t>1</w:t>
            </w:r>
            <w:r>
              <w:rPr>
                <w:rFonts w:hint="eastAsia" w:ascii="宋体" w:hAnsi="宋体" w:eastAsia="宋体"/>
                <w:sz w:val="21"/>
                <w:szCs w:val="21"/>
                <w:lang w:val="en-US" w:eastAsia="zh-CN"/>
              </w:rPr>
              <w:t>2</w:t>
            </w:r>
          </w:p>
        </w:tc>
        <w:tc>
          <w:tcPr>
            <w:tcW w:w="6500" w:type="dxa"/>
            <w:tcBorders>
              <w:bottom w:val="double" w:color="auto" w:sz="4" w:space="0"/>
            </w:tcBorders>
          </w:tcPr>
          <w:p w14:paraId="3FC3932C">
            <w:pPr>
              <w:spacing w:line="400" w:lineRule="exact"/>
              <w:jc w:val="left"/>
              <w:rPr>
                <w:rFonts w:hint="eastAsia" w:ascii="宋体" w:hAnsi="宋体" w:eastAsia="宋体" w:cs="MS Gothic"/>
                <w:sz w:val="21"/>
                <w:szCs w:val="21"/>
              </w:rPr>
            </w:pPr>
            <w:r>
              <w:rPr>
                <w:rFonts w:hint="eastAsia" w:ascii="宋体" w:hAnsi="宋体" w:eastAsia="宋体" w:cs="MS Gothic"/>
                <w:sz w:val="21"/>
                <w:szCs w:val="21"/>
              </w:rPr>
              <w:t>服务期满后，供应商需提供完整的《服务报告》，包括：维修、维护、保养记录，零备件易损件的耗费数量，设备升级记录，重大故障排除记录（如有），期满后设备总体状况评估（包括测试数据等）。</w:t>
            </w:r>
          </w:p>
        </w:tc>
        <w:tc>
          <w:tcPr>
            <w:tcW w:w="1162" w:type="dxa"/>
            <w:tcBorders>
              <w:bottom w:val="double" w:color="auto" w:sz="4" w:space="0"/>
            </w:tcBorders>
          </w:tcPr>
          <w:p w14:paraId="0563FAA3">
            <w:pPr>
              <w:spacing w:line="400" w:lineRule="exact"/>
              <w:jc w:val="left"/>
              <w:rPr>
                <w:rFonts w:hint="eastAsia" w:ascii="宋体" w:hAnsi="宋体" w:eastAsia="宋体" w:cs="MS Gothic"/>
                <w:sz w:val="21"/>
                <w:szCs w:val="21"/>
              </w:rPr>
            </w:pPr>
          </w:p>
        </w:tc>
      </w:tr>
    </w:tbl>
    <w:p w14:paraId="02DE70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rdia New">
    <w:altName w:val="Microsoft Sans Serif"/>
    <w:panose1 w:val="020B0304020202020204"/>
    <w:charset w:val="DE"/>
    <w:family w:val="roman"/>
    <w:pitch w:val="default"/>
    <w:sig w:usb0="00000000" w:usb1="00000000" w:usb2="00000000" w:usb3="00000000" w:csb0="00010000" w:csb1="00000000"/>
  </w:font>
  <w:font w:name="Cordia New">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VhOTBlMzhlOGFhNDlhZmM5NmVkYjkzZjk0MjE3OWMifQ=="/>
  </w:docVars>
  <w:rsids>
    <w:rsidRoot w:val="00A834FC"/>
    <w:rsid w:val="001072B4"/>
    <w:rsid w:val="002D32D9"/>
    <w:rsid w:val="003B5CCF"/>
    <w:rsid w:val="00A834FC"/>
    <w:rsid w:val="01F655DF"/>
    <w:rsid w:val="04D21BA1"/>
    <w:rsid w:val="0B2433BF"/>
    <w:rsid w:val="1D943B41"/>
    <w:rsid w:val="3BAE7064"/>
    <w:rsid w:val="4094770D"/>
    <w:rsid w:val="4A1F135C"/>
    <w:rsid w:val="4D0D0348"/>
    <w:rsid w:val="5798386E"/>
    <w:rsid w:val="58940AF7"/>
    <w:rsid w:val="74401233"/>
    <w:rsid w:val="758B02BC"/>
    <w:rsid w:val="7DF53A7E"/>
    <w:rsid w:val="7E5E056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MS Gothic"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ITB-0"/>
    <w:basedOn w:val="1"/>
    <w:qFormat/>
    <w:uiPriority w:val="0"/>
    <w:pPr>
      <w:adjustRightInd w:val="0"/>
      <w:jc w:val="center"/>
    </w:pPr>
    <w:rPr>
      <w:rFonts w:eastAsia="宋体"/>
      <w:b/>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bioMerieux</Company>
  <Pages>1</Pages>
  <Words>643</Words>
  <Characters>661</Characters>
  <Lines>4</Lines>
  <Paragraphs>1</Paragraphs>
  <TotalTime>1</TotalTime>
  <ScaleCrop>false</ScaleCrop>
  <LinksUpToDate>false</LinksUpToDate>
  <CharactersWithSpaces>661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2020-05-21T08:17:00Z</dcterms:created>
  <dc:creator>CAI Nic</dc:creator>
  <cp:lastModifiedBy>Cy</cp:lastModifiedBy>
  <dcterms:modified xsi:type="dcterms:W3CDTF">2024-10-29T07:05:45Z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A2B78B7B50BC4FC6915143BCCBA41B02</vt:lpwstr>
  </property>
</Properties>
</file>